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64C0">
      <w:pPr>
        <w:jc w:val="center"/>
        <w:rPr>
          <w:rFonts w:hint="eastAsia"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2024年第七届“信用法治·韶山论坛”获奖名单</w:t>
      </w:r>
    </w:p>
    <w:tbl>
      <w:tblPr>
        <w:tblStyle w:val="4"/>
        <w:tblW w:w="8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504"/>
        <w:gridCol w:w="98"/>
        <w:gridCol w:w="1077"/>
        <w:gridCol w:w="2158"/>
      </w:tblGrid>
      <w:tr w14:paraId="7F3E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016" w:type="dxa"/>
            <w:gridSpan w:val="5"/>
            <w:shd w:val="clear" w:color="auto" w:fill="auto"/>
            <w:vAlign w:val="center"/>
          </w:tcPr>
          <w:p w14:paraId="5F4BE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法律工作者组</w:t>
            </w:r>
          </w:p>
        </w:tc>
      </w:tr>
      <w:tr w14:paraId="323A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79" w:type="dxa"/>
            <w:shd w:val="clear" w:color="auto" w:fill="auto"/>
            <w:vAlign w:val="center"/>
          </w:tcPr>
          <w:p w14:paraId="104A8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1655D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7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1FB5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5EF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shd w:val="clear" w:color="auto" w:fill="auto"/>
            <w:vAlign w:val="center"/>
          </w:tcPr>
          <w:p w14:paraId="18132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32A95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公共信用信息数字化的运行逻辑与法律限度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0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伏创宇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2F9A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</w:tr>
      <w:tr w14:paraId="5340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099ED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2D9A1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论企业信用的属性与规制创新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李政辉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8626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浙江财经大学</w:t>
            </w:r>
          </w:p>
        </w:tc>
      </w:tr>
      <w:tr w14:paraId="559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774D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605F1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多元主体参与企业信用监管的路径探析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1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刘旭杰</w:t>
            </w:r>
            <w:bookmarkStart w:id="0" w:name="_GoBack"/>
            <w:bookmarkEnd w:id="0"/>
          </w:p>
        </w:tc>
        <w:tc>
          <w:tcPr>
            <w:tcW w:w="2158" w:type="dxa"/>
            <w:shd w:val="clear" w:color="auto" w:fill="auto"/>
            <w:vAlign w:val="center"/>
          </w:tcPr>
          <w:p w14:paraId="45C29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西北政法大学</w:t>
            </w:r>
          </w:p>
        </w:tc>
      </w:tr>
      <w:tr w14:paraId="7168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65021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1D01F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社会信用体系建设、企业数据要素利用能力及其创新决策——基于信用城市试点的准自然实验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B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郑沃林</w:t>
            </w:r>
          </w:p>
          <w:p w14:paraId="7B263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陈小知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3305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广东金融学院</w:t>
            </w:r>
          </w:p>
        </w:tc>
      </w:tr>
      <w:tr w14:paraId="2760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5C478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3EDC0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地方立法视角下的信用法治建设与体系建构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D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李启祥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27CC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黑龙江省人民代表大会法制委员会</w:t>
            </w:r>
          </w:p>
        </w:tc>
      </w:tr>
      <w:tr w14:paraId="7004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2AD5D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67C6A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声誉制裁之失信惩戒的诉讼困境与法律规制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7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龙海燕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FA4C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深圳市南山区人民法院</w:t>
            </w:r>
          </w:p>
        </w:tc>
      </w:tr>
      <w:tr w14:paraId="75F6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6FC2D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20B85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信用综合评价视域下企业信用修复制度的优化路径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6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刘清林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F95E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江西省吉安县人民法院</w:t>
            </w:r>
          </w:p>
        </w:tc>
      </w:tr>
      <w:tr w14:paraId="5511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05AC7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43958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大数据背景下的信用合作监管：理论基础、职能定位和实践径路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B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朱信羽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D0D5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台州市黄岩区人民法院</w:t>
            </w:r>
          </w:p>
        </w:tc>
      </w:tr>
      <w:tr w14:paraId="4369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16" w:type="dxa"/>
            <w:gridSpan w:val="5"/>
            <w:shd w:val="clear" w:color="auto" w:fill="auto"/>
            <w:vAlign w:val="center"/>
          </w:tcPr>
          <w:p w14:paraId="0A679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4D93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3AB6877C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论文题目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07787C4A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作者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444C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6326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1E63F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信用规制工具在金融监管中的发展误区及其完善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7CB51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张琴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4979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重庆市大渡口区人民法院</w:t>
            </w:r>
          </w:p>
        </w:tc>
      </w:tr>
      <w:tr w14:paraId="6034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52EA9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生成式人工智能的信任危机与法治因应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0CBB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袁培入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063D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湖南工业大学</w:t>
            </w:r>
          </w:p>
        </w:tc>
      </w:tr>
      <w:tr w14:paraId="5559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5BA6C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社会信用体系与执源治理机制的融合路径研究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28A50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赵永刚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DBA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江苏省南通市通州区人民法院</w:t>
            </w:r>
          </w:p>
        </w:tc>
      </w:tr>
      <w:tr w14:paraId="0129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5A2DB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治理与治罪：诚信建设背景下民事虚假诉讼的司法治理进路探寻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2613A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鲁国文</w:t>
            </w:r>
          </w:p>
          <w:p w14:paraId="5BEC5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曹晨光</w:t>
            </w:r>
          </w:p>
          <w:p w14:paraId="1612E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王哲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F328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乌兰察布市中级人民法院、乌兰察布市卓资县人民法院</w:t>
            </w:r>
          </w:p>
        </w:tc>
      </w:tr>
      <w:tr w14:paraId="3355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2A4D7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比例原则在民事强制执行中的适用</w:t>
            </w:r>
            <w:r>
              <w:rPr>
                <w:rStyle w:val="10"/>
                <w:rFonts w:hint="default"/>
                <w:lang w:bidi="ar"/>
              </w:rPr>
              <w:t>——以间接执行措施和执行制裁为对象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79425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张科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2027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广东海洋大学</w:t>
            </w:r>
          </w:p>
        </w:tc>
      </w:tr>
      <w:tr w14:paraId="6DB7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6A63F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刍议“一带一路”战略背景下枫桥经验的价值发挥与进路探析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1864C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姚梦莹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23C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天台县人民法院</w:t>
            </w:r>
          </w:p>
        </w:tc>
      </w:tr>
      <w:tr w14:paraId="6DE3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3E62B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信用赋能乡村振兴的机理、影响因素与制度完善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6B17D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王学忠</w:t>
            </w:r>
          </w:p>
          <w:p w14:paraId="0DAE9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伍雪静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D7E3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中共安徽省委党校、中共西藏山南市委党校</w:t>
            </w:r>
          </w:p>
        </w:tc>
      </w:tr>
      <w:tr w14:paraId="5EFB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3CC41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重整企业信用修复制度的构建</w:t>
            </w:r>
            <w:r>
              <w:rPr>
                <w:rStyle w:val="10"/>
                <w:rFonts w:hint="default"/>
                <w:lang w:bidi="ar"/>
              </w:rPr>
              <w:t>——以《民营企业促进法（征求意见稿）》第</w:t>
            </w:r>
            <w:r>
              <w:rPr>
                <w:rStyle w:val="11"/>
                <w:rFonts w:eastAsia="宋体"/>
                <w:lang w:bidi="ar"/>
              </w:rPr>
              <w:t>53</w:t>
            </w:r>
            <w:r>
              <w:rPr>
                <w:rStyle w:val="10"/>
                <w:rFonts w:hint="default"/>
                <w:lang w:bidi="ar"/>
              </w:rPr>
              <w:t>条切入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49D19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龙耀军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7D70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广州商学院</w:t>
            </w:r>
          </w:p>
        </w:tc>
      </w:tr>
      <w:tr w14:paraId="6DD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69EF2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信用数据跨境流动之规则挑战与应对-----以粤港澳大湾区数据治理制度为研究视角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16AFD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李世寅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4048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中山市中级人民法院</w:t>
            </w:r>
          </w:p>
        </w:tc>
      </w:tr>
      <w:tr w14:paraId="206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71B03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  <w:lang w:bidi="ar"/>
              </w:rPr>
              <w:t>推进信用体系一体化，锻造湾区新质生产力</w:t>
            </w:r>
            <w:r>
              <w:rPr>
                <w:rStyle w:val="11"/>
                <w:rFonts w:eastAsia="宋体"/>
                <w:lang w:bidi="ar"/>
              </w:rPr>
              <w:t xml:space="preserve"> 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11684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郑沃林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7C58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广东金融学院</w:t>
            </w:r>
          </w:p>
        </w:tc>
      </w:tr>
      <w:tr w14:paraId="69D8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6A851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论“系统信用机会”管理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0F4F1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李兴春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9548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贵州省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毕节市七星关区城市管理综合行政执法大队</w:t>
            </w:r>
          </w:p>
        </w:tc>
      </w:tr>
      <w:tr w14:paraId="5BD7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3" w:type="dxa"/>
            <w:gridSpan w:val="2"/>
            <w:shd w:val="clear" w:color="auto" w:fill="auto"/>
            <w:vAlign w:val="center"/>
          </w:tcPr>
          <w:p w14:paraId="36A61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数字经济背景下信用与法律环境的协同进化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1DC87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蒋邦文</w:t>
            </w:r>
          </w:p>
          <w:p w14:paraId="2D9C6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张剑平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503B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福建技术师范学院</w:t>
            </w:r>
          </w:p>
        </w:tc>
      </w:tr>
      <w:tr w14:paraId="788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683" w:type="dxa"/>
            <w:gridSpan w:val="2"/>
            <w:shd w:val="clear" w:color="auto" w:fill="FFFFFF"/>
            <w:vAlign w:val="center"/>
          </w:tcPr>
          <w:p w14:paraId="00B25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六尺巷“和”文化的时代价值研究</w:t>
            </w: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 w14:paraId="5530C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马晓云</w:t>
            </w:r>
          </w:p>
          <w:p w14:paraId="4C300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赵佳丽</w:t>
            </w:r>
          </w:p>
          <w:p w14:paraId="69676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李宁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986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中共铜陵市委党校、吕梁学院</w:t>
            </w:r>
          </w:p>
        </w:tc>
      </w:tr>
    </w:tbl>
    <w:p w14:paraId="5969A456">
      <w:pPr>
        <w:widowControl/>
        <w:jc w:val="center"/>
        <w:textAlignment w:val="center"/>
        <w:rPr>
          <w:rFonts w:hint="eastAsia" w:ascii="serif" w:hAnsi="serif" w:cs="serif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43DF9A4D">
      <w:pPr>
        <w:widowControl/>
        <w:jc w:val="left"/>
        <w:rPr>
          <w:rFonts w:hint="eastAsia" w:ascii="serif" w:hAnsi="serif" w:cs="serif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211"/>
        <w:gridCol w:w="391"/>
        <w:gridCol w:w="1451"/>
        <w:gridCol w:w="1784"/>
      </w:tblGrid>
      <w:tr w14:paraId="6BF6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16" w:type="dxa"/>
            <w:gridSpan w:val="5"/>
            <w:shd w:val="clear" w:color="auto" w:fill="auto"/>
            <w:vAlign w:val="center"/>
          </w:tcPr>
          <w:p w14:paraId="66307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学生组</w:t>
            </w:r>
          </w:p>
        </w:tc>
      </w:tr>
      <w:tr w14:paraId="7699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79" w:type="dxa"/>
            <w:shd w:val="clear" w:color="auto" w:fill="auto"/>
            <w:vAlign w:val="center"/>
          </w:tcPr>
          <w:p w14:paraId="6B967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获奖等次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07A79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论文题目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2631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DABE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11DA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shd w:val="clear" w:color="auto" w:fill="auto"/>
            <w:vAlign w:val="center"/>
          </w:tcPr>
          <w:p w14:paraId="6FC54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7D69D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信用法治视阈下失信惩戒的文化根脉及其制度增益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FA16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陶逸濛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D10A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 w14:paraId="269B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07B13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35345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失信联合惩戒的司法审查研究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39D664A">
            <w:pPr>
              <w:widowControl/>
              <w:jc w:val="center"/>
              <w:textAlignment w:val="center"/>
              <w:rPr>
                <w:rFonts w:ascii="serif" w:hAnsi="serif" w:eastAsia="serif" w:cs="serif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罗英</w:t>
            </w:r>
          </w:p>
          <w:p w14:paraId="34908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张恒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74BE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湖南大学</w:t>
            </w:r>
          </w:p>
        </w:tc>
      </w:tr>
      <w:tr w14:paraId="3A3B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31993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5D542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粤港澳大湾区数据跨境流通法律衔接机制研究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FE36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申江华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258F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广东外语外贸大学</w:t>
            </w:r>
          </w:p>
        </w:tc>
      </w:tr>
      <w:tr w14:paraId="073E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0C62E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4A2D2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个人信用信息跨境流动的全过程法律规制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A805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顾男飞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9AA5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</w:tr>
      <w:tr w14:paraId="68DB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08165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5CBE5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社会信用治理基层实践：范式、问题与法治优化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DB82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余杨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DEE4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732F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79" w:type="dxa"/>
            <w:vMerge w:val="continue"/>
            <w:shd w:val="clear" w:color="auto" w:fill="auto"/>
            <w:vAlign w:val="center"/>
          </w:tcPr>
          <w:p w14:paraId="4CC5B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02" w:type="dxa"/>
            <w:gridSpan w:val="2"/>
            <w:shd w:val="clear" w:color="auto" w:fill="auto"/>
            <w:vAlign w:val="center"/>
          </w:tcPr>
          <w:p w14:paraId="58139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论信用责任的独立性及其承担方式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D42A0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刘宗胜</w:t>
            </w:r>
          </w:p>
          <w:p w14:paraId="02D5A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殷铨敏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ACC8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3142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16" w:type="dxa"/>
            <w:gridSpan w:val="5"/>
            <w:shd w:val="clear" w:color="auto" w:fill="auto"/>
            <w:vAlign w:val="center"/>
          </w:tcPr>
          <w:p w14:paraId="16721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14:paraId="0D95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6CC90D6D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论文题目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7814F360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作者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56C98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65C5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84C4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网络平台场景中数据不正当竞争的信用治理路径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1238B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寿晓明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23C8B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安徽大学</w:t>
            </w:r>
          </w:p>
        </w:tc>
      </w:tr>
      <w:tr w14:paraId="1FDA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61CD7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数据信用法益保护的刑法规制多维视角研究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15EE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郑令晗 燕军杰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51ED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0107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1885C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违法行为记分在信用监管中的功能定位、运用困境与制度完善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5E570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付春喜 贺译葶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C4B5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76B0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9EB2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信用修复制度的实践困境与优化路径研究</w:t>
            </w:r>
            <w:r>
              <w:rPr>
                <w:rFonts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基于长株潭地区的实证调查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76FB0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彭妍 郭鑫颖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17000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1E15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744E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我国个人征信数据出境的告知同意机制适用困境与优化路径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9CA7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张雨 周妙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578ED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7D7B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0AFA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守门人条款之个人信用信息保护适用研究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5E59E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李佳彤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B1DB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1CEE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B50D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平台人脸信息处理在信用法治中的规则补正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1FA24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欧蓝柠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06E9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</w:tc>
      </w:tr>
      <w:tr w14:paraId="3BF4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4F2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企业行政处罚信息信用修复过程论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56F8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杨鑫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2FB4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4E70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3963D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村民信用评价赋能乡村治理的现实瓶颈与破解思路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45DF4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赵宇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22E53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7D6E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E583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我国民营企业信用修复机制的实践困境与优化路径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78CC7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许纯纯</w:t>
            </w:r>
            <w:r>
              <w:rPr>
                <w:rFonts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陈晓君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56D67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广州商学院</w:t>
            </w:r>
          </w:p>
        </w:tc>
      </w:tr>
      <w:tr w14:paraId="1E1D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2260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民营企业信用担保机制的现实困境与纾解对策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5B803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许纯纯</w:t>
            </w:r>
            <w:r>
              <w:rPr>
                <w:rFonts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陈艺丹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1FF6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广州商学院</w:t>
            </w:r>
          </w:p>
        </w:tc>
      </w:tr>
      <w:tr w14:paraId="7EFE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701BE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信用数据跨境传输的现实困境及规制路径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4E65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肖羽希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4CED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477E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76543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行政性守信激励措施合法性困境与规范路径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40106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罗驰楚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FA9F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0CF9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28114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社会治理下信用惩戒豁免行为清单的法律属性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3A942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姜启昕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0969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1628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64FCE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规则与技术的对齐：基于央行征信系统处理保证责任信息的个案研究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543AC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陈晓伟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6DDB6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527B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3398C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个人信用数据授权的解释论阐述及其展开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081FD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宋博涵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94AB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中央财经大学</w:t>
            </w:r>
          </w:p>
        </w:tc>
      </w:tr>
      <w:tr w14:paraId="5E2E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5B8B1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公司高级管理人员恶意不作为失信惩戒研究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01807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戴思伟</w:t>
            </w:r>
            <w:r>
              <w:rPr>
                <w:rFonts w:hint="eastAsia"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尹昱雯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758A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湘潭大学，中南财经政法大学</w:t>
            </w:r>
          </w:p>
        </w:tc>
      </w:tr>
      <w:tr w14:paraId="08FE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63F94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征信视阈下政务数据共享的法律困境与完善路径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6E077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张湧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0BAC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3E94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406C7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信用监管赋能社会治理的内在逻辑、现实困境和路径选择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1C9F4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高辛鑫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24E9F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00FE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6E48F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论资格限制类失信惩戒措施的合法性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00CDE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李芊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7523F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2182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61C06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政府信用视角下地方债概况、成因与对策研究</w:t>
            </w:r>
            <w:r>
              <w:rPr>
                <w:rFonts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省为例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C4D5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朱雨昕</w:t>
            </w:r>
            <w:r>
              <w:rPr>
                <w:rFonts w:hint="eastAsia"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李乔</w:t>
            </w:r>
            <w:r>
              <w:rPr>
                <w:rFonts w:hint="eastAsia"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陈永嘉</w:t>
            </w:r>
            <w:r>
              <w:rPr>
                <w:rFonts w:hint="eastAsia" w:ascii="serif" w:hAnsi="serif" w:eastAsia="serif" w:cs="serif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薛雪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2F491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北京航空航天大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</w:tr>
      <w:tr w14:paraId="32E2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34869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治理现代化视角下信用监管法制建设的探索与方向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960C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罗丽斌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7FCE9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  <w:tr w14:paraId="5888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390" w:type="dxa"/>
            <w:gridSpan w:val="2"/>
            <w:shd w:val="clear" w:color="auto" w:fill="FFFFFF"/>
            <w:vAlign w:val="center"/>
          </w:tcPr>
          <w:p w14:paraId="6E37E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信任视角的超级平台算法规制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72284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周全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0EBF3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湘潭大学</w:t>
            </w:r>
          </w:p>
        </w:tc>
      </w:tr>
    </w:tbl>
    <w:p w14:paraId="16BF90E7">
      <w:pPr>
        <w:widowControl/>
        <w:jc w:val="left"/>
        <w:rPr>
          <w:rFonts w:hint="eastAsia" w:ascii="serif" w:hAnsi="serif" w:cs="serif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3A7AB7D5">
      <w:pPr>
        <w:widowControl/>
        <w:jc w:val="left"/>
        <w:rPr>
          <w:rFonts w:hint="eastAsia" w:ascii="serif" w:hAnsi="serif" w:cs="serif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285CA070">
      <w:pPr>
        <w:widowControl/>
        <w:jc w:val="left"/>
        <w:rPr>
          <w:rFonts w:hint="eastAsia" w:ascii="serif" w:hAnsi="serif" w:cs="serif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2ZTg3ODlkYzIyZDZlNjZkMGE1OWE2M2MyYWU3NTYifQ=="/>
  </w:docVars>
  <w:rsids>
    <w:rsidRoot w:val="00F62C46"/>
    <w:rsid w:val="002A1FD9"/>
    <w:rsid w:val="003B2164"/>
    <w:rsid w:val="00540059"/>
    <w:rsid w:val="00686B93"/>
    <w:rsid w:val="00766F93"/>
    <w:rsid w:val="00B66FC6"/>
    <w:rsid w:val="00CB1628"/>
    <w:rsid w:val="00F62C46"/>
    <w:rsid w:val="196D545F"/>
    <w:rsid w:val="46A12117"/>
    <w:rsid w:val="4E4C2783"/>
    <w:rsid w:val="51CE7C5E"/>
    <w:rsid w:val="598A0A98"/>
    <w:rsid w:val="681C1AF7"/>
    <w:rsid w:val="6D3775EE"/>
    <w:rsid w:val="7AD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842</Words>
  <Characters>850</Characters>
  <Lines>14</Lines>
  <Paragraphs>4</Paragraphs>
  <TotalTime>27</TotalTime>
  <ScaleCrop>false</ScaleCrop>
  <LinksUpToDate>false</LinksUpToDate>
  <CharactersWithSpaces>851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2024-11-04T15:15:00Z</dcterms:created>
  <dc:creator>思伟 戴</dc:creator>
  <cp:lastModifiedBy>Lawson</cp:lastModifiedBy>
  <dcterms:modified xsi:type="dcterms:W3CDTF">2024-11-06T02:51:58Z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D8648A6A73DA44ABBAB9959F5AC813F3_13</vt:lpwstr>
  </property>
</Properties>
</file>